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AC8F4" w14:textId="0DC23415" w:rsidR="00A76AA9" w:rsidRPr="00A76AA9" w:rsidRDefault="00A76AA9" w:rsidP="00A76AA9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A76AA9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A76AA9">
        <w:rPr>
          <w:rFonts w:eastAsia="MS Mincho"/>
          <w:lang w:val="en-US"/>
        </w:rPr>
        <w:t xml:space="preserve"> </w:t>
      </w:r>
      <w:r w:rsidRPr="00A76AA9">
        <w:rPr>
          <w:rFonts w:ascii="Arial" w:eastAsia="MS Mincho" w:hAnsi="Arial" w:cs="Arial"/>
          <w:b/>
          <w:sz w:val="24"/>
          <w:szCs w:val="24"/>
          <w:lang w:val="en-US"/>
        </w:rPr>
        <w:t>97-e</w:t>
      </w:r>
      <w:r w:rsidRPr="00A76AA9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A76AA9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CB162D" w:rsidRPr="00CB162D">
        <w:rPr>
          <w:rFonts w:ascii="Arial" w:eastAsia="MS Mincho" w:hAnsi="Arial" w:cs="Arial"/>
          <w:b/>
          <w:sz w:val="24"/>
          <w:szCs w:val="24"/>
          <w:lang w:val="en-US"/>
        </w:rPr>
        <w:t>R4-2015112</w:t>
      </w:r>
      <w:bookmarkStart w:id="2" w:name="_GoBack"/>
      <w:bookmarkEnd w:id="2"/>
    </w:p>
    <w:p w14:paraId="66CBF1E2" w14:textId="2741B0D1" w:rsidR="00A76AA9" w:rsidRDefault="00A76AA9" w:rsidP="00A76AA9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A76AA9">
        <w:rPr>
          <w:rFonts w:ascii="Arial" w:eastAsia="SimSun" w:hAnsi="Arial"/>
          <w:b/>
          <w:sz w:val="24"/>
          <w:szCs w:val="24"/>
          <w:lang w:val="en-US" w:eastAsia="zh-CN"/>
        </w:rPr>
        <w:t xml:space="preserve">Electronic Meeting, 2-13 </w:t>
      </w:r>
      <w:proofErr w:type="gramStart"/>
      <w:r w:rsidRPr="00A76AA9">
        <w:rPr>
          <w:rFonts w:ascii="Arial" w:eastAsia="SimSun" w:hAnsi="Arial"/>
          <w:b/>
          <w:sz w:val="24"/>
          <w:szCs w:val="24"/>
          <w:lang w:val="en-US" w:eastAsia="zh-CN"/>
        </w:rPr>
        <w:t>Nov,</w:t>
      </w:r>
      <w:proofErr w:type="gramEnd"/>
      <w:r w:rsidRPr="00A76AA9">
        <w:rPr>
          <w:rFonts w:ascii="Arial" w:eastAsia="SimSun" w:hAnsi="Arial"/>
          <w:b/>
          <w:sz w:val="24"/>
          <w:szCs w:val="24"/>
          <w:lang w:val="en-US" w:eastAsia="zh-CN"/>
        </w:rPr>
        <w:t xml:space="preserve"> 2020</w:t>
      </w:r>
    </w:p>
    <w:p w14:paraId="7E694324" w14:textId="77777777" w:rsidR="00A76AA9" w:rsidRPr="00A76AA9" w:rsidRDefault="00A76AA9" w:rsidP="00A76AA9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C93B03" w:rsidR="001E41F3" w:rsidRPr="00410371" w:rsidRDefault="00CB16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751F7">
              <w:rPr>
                <w:b/>
                <w:noProof/>
                <w:sz w:val="28"/>
              </w:rPr>
              <w:t>3</w:t>
            </w:r>
            <w:r w:rsidR="003E4B9F">
              <w:rPr>
                <w:b/>
                <w:noProof/>
                <w:sz w:val="28"/>
              </w:rPr>
              <w:t>8</w:t>
            </w:r>
            <w:r w:rsidR="000751F7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fldChar w:fldCharType="end"/>
            </w:r>
            <w:r w:rsidR="003E4B9F">
              <w:rPr>
                <w:b/>
                <w:noProof/>
                <w:sz w:val="28"/>
              </w:rPr>
              <w:t>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15B286" w:rsidR="001E41F3" w:rsidRPr="00410371" w:rsidRDefault="00CB162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751F7">
              <w:rPr>
                <w:b/>
                <w:noProof/>
                <w:sz w:val="28"/>
              </w:rPr>
              <w:t>0</w:t>
            </w:r>
            <w:r w:rsidR="003E4B9F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56CBF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437144" w:rsidR="001E41F3" w:rsidRPr="00410371" w:rsidRDefault="00CB16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751F7">
              <w:rPr>
                <w:b/>
                <w:noProof/>
                <w:sz w:val="28"/>
              </w:rPr>
              <w:t>1</w:t>
            </w:r>
            <w:r w:rsidR="00183FFF">
              <w:rPr>
                <w:b/>
                <w:noProof/>
                <w:sz w:val="28"/>
              </w:rPr>
              <w:t>6</w:t>
            </w:r>
            <w:r w:rsidR="000751F7">
              <w:rPr>
                <w:b/>
                <w:noProof/>
                <w:sz w:val="28"/>
              </w:rPr>
              <w:t>.</w:t>
            </w:r>
            <w:r w:rsidR="00183FFF">
              <w:rPr>
                <w:b/>
                <w:noProof/>
                <w:sz w:val="28"/>
              </w:rPr>
              <w:t>0</w:t>
            </w:r>
            <w:r w:rsidR="000751F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B2C52C" w:rsidR="00F25D98" w:rsidRDefault="000751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FD086F" w:rsidR="001E41F3" w:rsidRDefault="000C30CE">
            <w:pPr>
              <w:pStyle w:val="CRCoverPage"/>
              <w:spacing w:after="0"/>
              <w:ind w:left="100"/>
              <w:rPr>
                <w:noProof/>
              </w:rPr>
            </w:pPr>
            <w:r w:rsidRPr="000C30CE">
              <w:t>CR to TS 38.175 on Spatial Exclusion for IAB EMC Radiated Immunity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9DC636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AEAA03" w:rsidR="001E41F3" w:rsidRDefault="000751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62F00C" w:rsidR="001E41F3" w:rsidRDefault="003E4B9F">
            <w:pPr>
              <w:pStyle w:val="CRCoverPage"/>
              <w:spacing w:after="0"/>
              <w:ind w:left="100"/>
              <w:rPr>
                <w:noProof/>
              </w:rPr>
            </w:pPr>
            <w:r w:rsidRPr="003E4B9F">
              <w:rPr>
                <w:noProof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A92AD4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3689F2" w:rsidR="001E41F3" w:rsidRDefault="003E4B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57C3F5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83FFF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B5D08" w14:textId="6A029223" w:rsidR="000751F7" w:rsidRPr="007F6197" w:rsidRDefault="001C6CFC" w:rsidP="000751F7">
            <w:pPr>
              <w:pStyle w:val="CRCoverPage"/>
              <w:spacing w:after="0"/>
              <w:rPr>
                <w:rFonts w:cs="v4.2.0"/>
                <w:color w:val="000000" w:themeColor="text1"/>
                <w:lang w:eastAsia="en-GB"/>
              </w:rPr>
            </w:pPr>
            <w:r>
              <w:rPr>
                <w:noProof/>
                <w:color w:val="000000" w:themeColor="text1"/>
              </w:rPr>
              <w:t xml:space="preserve">Introduction of spatial exclusion concept for IAB EMC </w:t>
            </w:r>
            <w:r w:rsidRPr="001C6CFC">
              <w:rPr>
                <w:noProof/>
                <w:color w:val="000000" w:themeColor="text1"/>
              </w:rPr>
              <w:t>CR to TS 38.175 on Spatial Exclusion for IAB EMC Radiated Immunity test</w:t>
            </w:r>
            <w:r w:rsidR="00AD0974">
              <w:rPr>
                <w:noProof/>
                <w:color w:val="000000" w:themeColor="text1"/>
              </w:rPr>
              <w:t>.</w:t>
            </w:r>
          </w:p>
          <w:p w14:paraId="708AA7DE" w14:textId="77777777" w:rsidR="001E41F3" w:rsidRDefault="001E41F3" w:rsidP="000751F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C886A7" w14:textId="77777777" w:rsidR="00AD0974" w:rsidRPr="007F6197" w:rsidRDefault="00AD0974" w:rsidP="00AD0974">
            <w:pPr>
              <w:pStyle w:val="CRCoverPage"/>
              <w:spacing w:after="0"/>
              <w:rPr>
                <w:rFonts w:cs="v4.2.0"/>
                <w:color w:val="000000" w:themeColor="text1"/>
                <w:lang w:eastAsia="en-GB"/>
              </w:rPr>
            </w:pPr>
            <w:r>
              <w:rPr>
                <w:noProof/>
                <w:color w:val="000000" w:themeColor="text1"/>
              </w:rPr>
              <w:t xml:space="preserve">Introduction of spatial exclusion concept for IAB EMC </w:t>
            </w:r>
            <w:r w:rsidRPr="001C6CFC">
              <w:rPr>
                <w:noProof/>
                <w:color w:val="000000" w:themeColor="text1"/>
              </w:rPr>
              <w:t>CR to TS 38.175 on Spatial Exclusion for IAB EMC Radiated Immunity test</w:t>
            </w:r>
            <w:r>
              <w:rPr>
                <w:noProof/>
                <w:color w:val="000000" w:themeColor="text1"/>
              </w:rPr>
              <w:t>.</w:t>
            </w:r>
          </w:p>
          <w:p w14:paraId="31C656EC" w14:textId="31E51E4F" w:rsidR="001E41F3" w:rsidRDefault="001E41F3" w:rsidP="000751F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337020" w:rsidR="001E41F3" w:rsidRDefault="00AD0974" w:rsidP="000751F7">
            <w:pPr>
              <w:pStyle w:val="CRCoverPage"/>
              <w:tabs>
                <w:tab w:val="left" w:pos="600"/>
              </w:tabs>
              <w:spacing w:after="0"/>
              <w:rPr>
                <w:noProof/>
              </w:rPr>
            </w:pPr>
            <w:r>
              <w:rPr>
                <w:noProof/>
                <w:color w:val="000000" w:themeColor="text1"/>
              </w:rPr>
              <w:t>Lack of protection alternatives when the IAB node is under radiated immunity testing.</w:t>
            </w:r>
            <w:r w:rsidR="000751F7">
              <w:rPr>
                <w:noProof/>
              </w:rPr>
              <w:tab/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3DA568" w:rsidR="001E41F3" w:rsidRDefault="001C6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7B1806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5591DF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C9DCE0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EC183" w14:textId="77777777" w:rsidR="00D61D37" w:rsidRDefault="00D61D37" w:rsidP="00D61D37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lastRenderedPageBreak/>
        <w:t>------------------------------ Start of new section ------------------------------</w:t>
      </w:r>
    </w:p>
    <w:p w14:paraId="6457C148" w14:textId="77777777" w:rsidR="007F2E9F" w:rsidRPr="00B558CC" w:rsidRDefault="007F2E9F" w:rsidP="007F2E9F">
      <w:pPr>
        <w:pStyle w:val="Heading3"/>
      </w:pPr>
      <w:bookmarkStart w:id="4" w:name="_Toc20994290"/>
      <w:bookmarkStart w:id="5" w:name="_Toc37268435"/>
      <w:bookmarkStart w:id="6" w:name="_Toc37268341"/>
      <w:bookmarkStart w:id="7" w:name="_Toc37139337"/>
      <w:bookmarkStart w:id="8" w:name="_Toc29812149"/>
      <w:bookmarkStart w:id="9" w:name="_Toc49507549"/>
      <w:bookmarkStart w:id="10" w:name="_Toc53219037"/>
      <w:bookmarkStart w:id="11" w:name="_Toc53219744"/>
      <w:bookmarkStart w:id="12" w:name="_Toc53220187"/>
      <w:r w:rsidRPr="00B558CC">
        <w:t>9.2.2</w:t>
      </w:r>
      <w:r w:rsidRPr="00B558CC">
        <w:tab/>
        <w:t>Test method and level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59EDFF2" w14:textId="77777777" w:rsidR="007F2E9F" w:rsidRPr="00B558CC" w:rsidRDefault="007F2E9F" w:rsidP="007F2E9F">
      <w:pPr>
        <w:rPr>
          <w:rFonts w:cs="v4.2.0"/>
        </w:rPr>
      </w:pPr>
      <w:r w:rsidRPr="00B558CC">
        <w:rPr>
          <w:rFonts w:cs="v4.2.0"/>
        </w:rPr>
        <w:t>The test method shall be in accordance with IEC 61000</w:t>
      </w:r>
      <w:r w:rsidRPr="00B558CC">
        <w:rPr>
          <w:rFonts w:cs="v4.2.0"/>
        </w:rPr>
        <w:noBreakHyphen/>
        <w:t>4</w:t>
      </w:r>
      <w:r w:rsidRPr="00B558CC">
        <w:rPr>
          <w:rFonts w:cs="v4.2.0"/>
        </w:rPr>
        <w:noBreakHyphen/>
        <w:t>3 </w:t>
      </w:r>
      <w:r w:rsidRPr="00B558CC">
        <w:rPr>
          <w:rFonts w:cs="v4.2.0"/>
          <w:lang w:val="en-US" w:eastAsia="zh-CN"/>
        </w:rPr>
        <w:t>[13]</w:t>
      </w:r>
      <w:r w:rsidRPr="00B558CC">
        <w:rPr>
          <w:rFonts w:cs="v4.2.0"/>
        </w:rPr>
        <w:t>.The use of reverberation chamber test method according to IEC 61000-4-21 [18], clause 6.1 and Annex D as alternative method is allowed.</w:t>
      </w:r>
    </w:p>
    <w:p w14:paraId="0B01F2E7" w14:textId="77777777" w:rsidR="007F2E9F" w:rsidRPr="00B558CC" w:rsidRDefault="007F2E9F" w:rsidP="007F2E9F">
      <w:pPr>
        <w:pStyle w:val="B1"/>
      </w:pPr>
      <w:r w:rsidRPr="00B558CC">
        <w:t>-</w:t>
      </w:r>
      <w:r w:rsidRPr="00B558CC">
        <w:tab/>
        <w:t>For transmitters, receivers and transceivers the following requirements shall apply:</w:t>
      </w:r>
    </w:p>
    <w:p w14:paraId="64D02CEE" w14:textId="77777777" w:rsidR="007F2E9F" w:rsidRPr="00B558CC" w:rsidRDefault="007F2E9F" w:rsidP="007F2E9F">
      <w:pPr>
        <w:pStyle w:val="B1"/>
      </w:pPr>
      <w:r w:rsidRPr="00B558CC">
        <w:t>-</w:t>
      </w:r>
      <w:r w:rsidRPr="00B558CC">
        <w:tab/>
        <w:t>The test level shall be 3 V/m amplitude modulated to a depth of 80 % by a sinusoidal audio signal of 1 kHz;</w:t>
      </w:r>
    </w:p>
    <w:p w14:paraId="21589C53" w14:textId="77777777" w:rsidR="007F2E9F" w:rsidRPr="00B558CC" w:rsidRDefault="007F2E9F" w:rsidP="007F2E9F">
      <w:pPr>
        <w:pStyle w:val="B1"/>
      </w:pPr>
      <w:r w:rsidRPr="00B558CC">
        <w:t>-</w:t>
      </w:r>
      <w:r w:rsidRPr="00B558CC">
        <w:tab/>
        <w:t>The stepped frequency increments shall be 1 % of the momentary frequency;</w:t>
      </w:r>
    </w:p>
    <w:p w14:paraId="5F71EB46" w14:textId="77777777" w:rsidR="007F2E9F" w:rsidRPr="00B558CC" w:rsidRDefault="007F2E9F" w:rsidP="007F2E9F">
      <w:pPr>
        <w:pStyle w:val="B1"/>
        <w:rPr>
          <w:rFonts w:cs="v4.2.0"/>
        </w:rPr>
      </w:pPr>
      <w:r w:rsidRPr="00B558CC">
        <w:rPr>
          <w:rFonts w:cs="v4.2.0"/>
        </w:rPr>
        <w:t>-</w:t>
      </w:r>
      <w:r w:rsidRPr="00B558CC">
        <w:rPr>
          <w:rFonts w:cs="v4.2.0"/>
        </w:rPr>
        <w:tab/>
        <w:t xml:space="preserve">The test shall be performed over the frequency range 80 MHz </w:t>
      </w:r>
      <w:r w:rsidRPr="00B558CC">
        <w:t xml:space="preserve"> - </w:t>
      </w:r>
      <w:r w:rsidRPr="00B558CC">
        <w:rPr>
          <w:lang w:val="en-US" w:eastAsia="zh-CN"/>
        </w:rPr>
        <w:t>60</w:t>
      </w:r>
      <w:r w:rsidRPr="00B558CC">
        <w:t>00 MHz</w:t>
      </w:r>
      <w:r w:rsidRPr="00B558CC">
        <w:rPr>
          <w:rFonts w:cs="v4.2.0"/>
        </w:rPr>
        <w:t>;</w:t>
      </w:r>
      <w:r w:rsidRPr="00B558CC">
        <w:rPr>
          <w:lang w:val="en-US" w:eastAsia="zh-CN"/>
        </w:rPr>
        <w:t xml:space="preserve"> </w:t>
      </w:r>
      <w:r w:rsidRPr="00B558CC">
        <w:t xml:space="preserve">with the exception of the exclusion band for receivers (see </w:t>
      </w:r>
      <w:r>
        <w:t>clause</w:t>
      </w:r>
      <w:r w:rsidRPr="00B558CC">
        <w:t xml:space="preserve"> X);</w:t>
      </w:r>
    </w:p>
    <w:p w14:paraId="305BD571" w14:textId="77777777" w:rsidR="007F2E9F" w:rsidRPr="00B558CC" w:rsidRDefault="007F2E9F" w:rsidP="007F2E9F">
      <w:pPr>
        <w:pStyle w:val="B1"/>
      </w:pPr>
      <w:r w:rsidRPr="00B558CC">
        <w:t>-</w:t>
      </w:r>
      <w:r w:rsidRPr="00B558CC">
        <w:tab/>
        <w:t xml:space="preserve">Responses in stand-alone receivers or receivers which are part of transceivers occurring at discrete frequencies which are narrow band responses, shall be disregarded, see </w:t>
      </w:r>
      <w:r>
        <w:t>clause</w:t>
      </w:r>
      <w:r w:rsidRPr="00B558CC">
        <w:t> X;</w:t>
      </w:r>
    </w:p>
    <w:p w14:paraId="4E1810F0" w14:textId="77777777" w:rsidR="007F2E9F" w:rsidRPr="00B558CC" w:rsidRDefault="007F2E9F" w:rsidP="007F2E9F">
      <w:pPr>
        <w:pStyle w:val="B1"/>
      </w:pPr>
      <w:r w:rsidRPr="00B558CC">
        <w:t>-</w:t>
      </w:r>
      <w:r w:rsidRPr="00B558CC">
        <w:tab/>
        <w:t>The frequencies selected during the test shall be recorded in the test report.</w:t>
      </w:r>
    </w:p>
    <w:p w14:paraId="3FAE3278" w14:textId="58EA50DB" w:rsidR="003A5C65" w:rsidRPr="00D910A1" w:rsidRDefault="007F2E9F" w:rsidP="003A5C65">
      <w:pPr>
        <w:pStyle w:val="B1"/>
        <w:rPr>
          <w:ins w:id="13" w:author="Luis Martinez G65" w:date="2020-10-14T13:18:00Z"/>
          <w:lang w:val="en-US" w:eastAsia="zh-CN"/>
        </w:rPr>
      </w:pPr>
      <w:r w:rsidRPr="00B558CC">
        <w:t>-</w:t>
      </w:r>
      <w:r w:rsidRPr="00B558CC">
        <w:tab/>
      </w:r>
      <w:del w:id="14" w:author="Luis Martinez G65" w:date="2020-10-14T13:19:00Z">
        <w:r w:rsidRPr="00B558CC" w:rsidDel="003A5C65">
          <w:delText>[</w:delText>
        </w:r>
      </w:del>
      <w:r w:rsidRPr="00B558CC">
        <w:rPr>
          <w:lang w:val="en-US" w:eastAsia="zh-CN"/>
        </w:rPr>
        <w:t xml:space="preserve">For the test method in accordance with </w:t>
      </w:r>
      <w:r w:rsidRPr="00B558CC">
        <w:t>IEC 61000-4-3</w:t>
      </w:r>
      <w:r w:rsidRPr="00B558CC">
        <w:rPr>
          <w:lang w:val="en-US" w:eastAsia="zh-CN"/>
        </w:rPr>
        <w:t>[</w:t>
      </w:r>
      <w:r w:rsidRPr="00B558CC">
        <w:rPr>
          <w:rFonts w:hint="eastAsia"/>
          <w:lang w:val="en-US" w:eastAsia="zh-CN"/>
        </w:rPr>
        <w:t>13</w:t>
      </w:r>
      <w:r w:rsidRPr="00B558CC">
        <w:rPr>
          <w:lang w:val="en-US" w:eastAsia="zh-CN"/>
        </w:rPr>
        <w:t xml:space="preserve">], the following </w:t>
      </w:r>
      <w:r w:rsidRPr="00B558CC">
        <w:rPr>
          <w:i/>
          <w:iCs/>
          <w:lang w:val="en-US" w:eastAsia="zh-CN"/>
        </w:rPr>
        <w:t>spatial exclusion zone</w:t>
      </w:r>
      <w:r w:rsidRPr="00B558CC">
        <w:rPr>
          <w:lang w:val="en-US" w:eastAsia="zh-CN"/>
        </w:rPr>
        <w:t xml:space="preserve"> can be chosen to protect the IAB node receiver</w:t>
      </w:r>
      <w:del w:id="15" w:author="Luis Martinez G65" w:date="2020-10-14T13:19:00Z">
        <w:r w:rsidRPr="00B558CC" w:rsidDel="003A5C65">
          <w:rPr>
            <w:lang w:val="en-US" w:eastAsia="zh-CN"/>
          </w:rPr>
          <w:delText>]</w:delText>
        </w:r>
      </w:del>
      <w:r w:rsidRPr="00B558CC">
        <w:rPr>
          <w:lang w:val="en-US" w:eastAsia="zh-CN"/>
        </w:rPr>
        <w:t>.</w:t>
      </w:r>
      <w:r w:rsidR="003A5C65">
        <w:rPr>
          <w:lang w:val="en-US" w:eastAsia="zh-CN"/>
        </w:rPr>
        <w:t xml:space="preserve"> </w:t>
      </w:r>
      <w:ins w:id="16" w:author="Luis Martinez G65" w:date="2020-10-14T13:18:00Z">
        <w:r w:rsidR="003A5C65" w:rsidRPr="00D910A1">
          <w:t xml:space="preserve">In the range of angles except the operational range of angles of the </w:t>
        </w:r>
      </w:ins>
      <w:ins w:id="17" w:author="Luis Martinez G65" w:date="2020-10-14T13:19:00Z">
        <w:r w:rsidR="003A5C65">
          <w:rPr>
            <w:i/>
          </w:rPr>
          <w:t xml:space="preserve">IAB </w:t>
        </w:r>
      </w:ins>
      <w:ins w:id="18" w:author="Luis Martinez G65" w:date="2020-10-14T13:18:00Z">
        <w:r w:rsidR="003A5C65" w:rsidRPr="00D910A1">
          <w:rPr>
            <w:i/>
          </w:rPr>
          <w:t>type 1-O</w:t>
        </w:r>
        <w:r w:rsidR="003A5C65" w:rsidRPr="00D910A1">
          <w:t xml:space="preserve"> and </w:t>
        </w:r>
      </w:ins>
      <w:ins w:id="19" w:author="Luis Martinez G65" w:date="2020-10-14T13:21:00Z">
        <w:r w:rsidR="003A5C65">
          <w:rPr>
            <w:i/>
          </w:rPr>
          <w:t>IAB</w:t>
        </w:r>
      </w:ins>
      <w:ins w:id="20" w:author="Luis Martinez G65" w:date="2020-10-14T13:18:00Z">
        <w:r w:rsidR="003A5C65" w:rsidRPr="00D910A1">
          <w:rPr>
            <w:i/>
          </w:rPr>
          <w:t xml:space="preserve"> type 2-O</w:t>
        </w:r>
        <w:r w:rsidR="003A5C65" w:rsidRPr="00D910A1">
          <w:t xml:space="preserve"> antenna (i.e. except for the half sphere around the </w:t>
        </w:r>
        <w:r w:rsidR="003A5C65" w:rsidRPr="00D910A1">
          <w:rPr>
            <w:rFonts w:hint="eastAsia"/>
            <w:lang w:val="en-US" w:eastAsia="zh-CN"/>
          </w:rPr>
          <w:t>EUT</w:t>
        </w:r>
        <w:r w:rsidR="003A5C65" w:rsidRPr="00D910A1">
          <w:t xml:space="preserve"> radiating direction as depicted on figure 9.2.2-1) and for the frequency range above 690 MHz (according to the test method in ETSI EN 301 489-50 [</w:t>
        </w:r>
        <w:r w:rsidR="003A5C65" w:rsidRPr="00D910A1">
          <w:rPr>
            <w:rFonts w:hint="eastAsia"/>
            <w:lang w:val="en-US" w:eastAsia="zh-CN"/>
          </w:rPr>
          <w:t>28</w:t>
        </w:r>
        <w:r w:rsidR="003A5C65" w:rsidRPr="00D910A1">
          <w:t>]), the EMC RF electromagnetic field immunity requirement applies.</w:t>
        </w:r>
      </w:ins>
    </w:p>
    <w:p w14:paraId="18D30548" w14:textId="77777777" w:rsidR="003A5C65" w:rsidRPr="00D910A1" w:rsidRDefault="003A5C65" w:rsidP="003A5C65">
      <w:pPr>
        <w:pStyle w:val="TH"/>
        <w:rPr>
          <w:ins w:id="21" w:author="Luis Martinez G65" w:date="2020-10-14T13:18:00Z"/>
          <w:lang w:val="en-US"/>
        </w:rPr>
      </w:pPr>
      <w:ins w:id="22" w:author="Luis Martinez G65" w:date="2020-10-14T13:18:00Z">
        <w:r w:rsidRPr="00D910A1">
          <w:rPr>
            <w:rFonts w:hint="eastAsia"/>
            <w:noProof/>
            <w:lang w:val="en-US" w:eastAsia="zh-CN"/>
          </w:rPr>
          <w:drawing>
            <wp:inline distT="0" distB="0" distL="0" distR="0" wp14:anchorId="7259517F" wp14:editId="679860A8">
              <wp:extent cx="4371975" cy="3390900"/>
              <wp:effectExtent l="0" t="0" r="0" b="0"/>
              <wp:docPr id="27" name="图片 2" descr="图片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" descr="图片1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71975" cy="3390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C4EAC92" w14:textId="153052B9" w:rsidR="007F2E9F" w:rsidRDefault="003A5C65" w:rsidP="003A5C65">
      <w:pPr>
        <w:pStyle w:val="TF"/>
        <w:rPr>
          <w:lang w:val="en-US" w:eastAsia="zh-CN"/>
        </w:rPr>
      </w:pPr>
      <w:ins w:id="23" w:author="Luis Martinez G65" w:date="2020-10-14T13:18:00Z">
        <w:r w:rsidRPr="00D910A1">
          <w:rPr>
            <w:lang w:eastAsia="zh-CN"/>
          </w:rPr>
          <w:t>Figure 9.2.</w:t>
        </w:r>
        <w:r w:rsidRPr="00D910A1">
          <w:rPr>
            <w:lang w:val="en-US" w:eastAsia="zh-CN"/>
          </w:rPr>
          <w:t>2</w:t>
        </w:r>
        <w:r w:rsidRPr="00D910A1">
          <w:rPr>
            <w:lang w:eastAsia="zh-CN"/>
          </w:rPr>
          <w:t xml:space="preserve">-1: EMC RF electromagnetic field immunity requirement </w:t>
        </w:r>
        <w:r w:rsidRPr="00D910A1">
          <w:rPr>
            <w:lang w:val="en-US" w:eastAsia="zh-CN"/>
          </w:rPr>
          <w:t xml:space="preserve">testing directions for </w:t>
        </w:r>
      </w:ins>
      <w:ins w:id="24" w:author="Luis Martinez G65" w:date="2020-10-14T13:42:00Z">
        <w:r w:rsidR="005208B9">
          <w:rPr>
            <w:i/>
            <w:lang w:val="en-US" w:eastAsia="zh-CN"/>
          </w:rPr>
          <w:t>IAB</w:t>
        </w:r>
      </w:ins>
      <w:ins w:id="25" w:author="Luis Martinez G65" w:date="2020-10-14T13:18:00Z">
        <w:r w:rsidRPr="00D910A1">
          <w:rPr>
            <w:i/>
            <w:lang w:val="en-US" w:eastAsia="zh-CN"/>
          </w:rPr>
          <w:t xml:space="preserve"> type 1-O</w:t>
        </w:r>
        <w:r w:rsidRPr="00D910A1">
          <w:rPr>
            <w:lang w:val="en-US" w:eastAsia="zh-CN"/>
          </w:rPr>
          <w:t xml:space="preserve"> and </w:t>
        </w:r>
      </w:ins>
      <w:ins w:id="26" w:author="Luis Martinez G65" w:date="2020-10-14T13:42:00Z">
        <w:r w:rsidR="005208B9">
          <w:rPr>
            <w:i/>
            <w:lang w:val="en-US" w:eastAsia="zh-CN"/>
          </w:rPr>
          <w:t>IAB</w:t>
        </w:r>
      </w:ins>
      <w:ins w:id="27" w:author="Luis Martinez G65" w:date="2020-10-14T13:18:00Z">
        <w:r w:rsidRPr="00D910A1">
          <w:rPr>
            <w:i/>
            <w:lang w:val="en-US" w:eastAsia="zh-CN"/>
          </w:rPr>
          <w:t xml:space="preserve"> type 2-O</w:t>
        </w:r>
        <w:r w:rsidRPr="00D910A1">
          <w:rPr>
            <w:lang w:val="en-US" w:eastAsia="zh-CN"/>
          </w:rPr>
          <w:t xml:space="preserve"> </w:t>
        </w:r>
        <w:r w:rsidRPr="00D910A1">
          <w:rPr>
            <w:lang w:val="en-US"/>
          </w:rPr>
          <w:t>(horizontal plane depicted)</w:t>
        </w:r>
        <w:r w:rsidRPr="00D910A1">
          <w:rPr>
            <w:rFonts w:hint="eastAsia"/>
            <w:lang w:val="en-US" w:eastAsia="zh-CN"/>
          </w:rPr>
          <w:t xml:space="preserve"> </w:t>
        </w:r>
        <w:r w:rsidRPr="00D910A1">
          <w:rPr>
            <w:lang w:val="en-US"/>
          </w:rPr>
          <w:t xml:space="preserve">with the </w:t>
        </w:r>
        <w:r w:rsidRPr="00D910A1">
          <w:rPr>
            <w:i/>
            <w:lang w:val="en-US"/>
          </w:rPr>
          <w:t>spatial exclusion zone</w:t>
        </w:r>
        <w:r w:rsidRPr="00D910A1">
          <w:rPr>
            <w:lang w:val="en-US"/>
          </w:rPr>
          <w:t xml:space="preserve"> applied</w:t>
        </w:r>
      </w:ins>
    </w:p>
    <w:p w14:paraId="470F45FC" w14:textId="0E926B7A" w:rsidR="003A5C65" w:rsidRDefault="003A5C65" w:rsidP="007F2E9F">
      <w:pPr>
        <w:pStyle w:val="B1"/>
        <w:rPr>
          <w:lang w:val="en-US" w:eastAsia="zh-CN"/>
        </w:rPr>
      </w:pPr>
    </w:p>
    <w:p w14:paraId="264F9EC8" w14:textId="7A55A59C" w:rsidR="00B22AFA" w:rsidRPr="00B22AFA" w:rsidRDefault="00EB3EB4" w:rsidP="003E4B9F">
      <w:pPr>
        <w:jc w:val="center"/>
        <w:rPr>
          <w:noProof/>
          <w:lang w:val="en-US"/>
        </w:rPr>
      </w:pPr>
      <w:r>
        <w:rPr>
          <w:color w:val="4472C4"/>
          <w:sz w:val="22"/>
          <w:szCs w:val="22"/>
        </w:rPr>
        <w:t>----------------------------- End of proposed text ------------------------------</w:t>
      </w:r>
    </w:p>
    <w:sectPr w:rsidR="00B22AFA" w:rsidRPr="00B22AF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3A5C65" w:rsidRDefault="003A5C65">
      <w:r>
        <w:separator/>
      </w:r>
    </w:p>
  </w:endnote>
  <w:endnote w:type="continuationSeparator" w:id="0">
    <w:p w14:paraId="79B50F27" w14:textId="77777777" w:rsidR="003A5C65" w:rsidRDefault="003A5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3A5C65" w:rsidRDefault="003A5C65">
      <w:r>
        <w:separator/>
      </w:r>
    </w:p>
  </w:footnote>
  <w:footnote w:type="continuationSeparator" w:id="0">
    <w:p w14:paraId="30A7918D" w14:textId="77777777" w:rsidR="003A5C65" w:rsidRDefault="003A5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A5C65" w:rsidRDefault="003A5C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A5C65" w:rsidRDefault="003A5C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A5C65" w:rsidRDefault="003A5C6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A5C65" w:rsidRDefault="003A5C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65">
    <w15:presenceInfo w15:providerId="None" w15:userId="Luis Martinez G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1F7"/>
    <w:rsid w:val="000A6394"/>
    <w:rsid w:val="000B7FED"/>
    <w:rsid w:val="000C038A"/>
    <w:rsid w:val="000C30CE"/>
    <w:rsid w:val="000C6598"/>
    <w:rsid w:val="000D44B3"/>
    <w:rsid w:val="000F37CB"/>
    <w:rsid w:val="001054D5"/>
    <w:rsid w:val="00145D43"/>
    <w:rsid w:val="00183FFF"/>
    <w:rsid w:val="001846FE"/>
    <w:rsid w:val="00187B95"/>
    <w:rsid w:val="00192C46"/>
    <w:rsid w:val="001A08B3"/>
    <w:rsid w:val="001A7B60"/>
    <w:rsid w:val="001B52F0"/>
    <w:rsid w:val="001B7A65"/>
    <w:rsid w:val="001C4554"/>
    <w:rsid w:val="001C6CFC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5C65"/>
    <w:rsid w:val="003E1A36"/>
    <w:rsid w:val="003E4B9F"/>
    <w:rsid w:val="00410371"/>
    <w:rsid w:val="004242F1"/>
    <w:rsid w:val="004A582E"/>
    <w:rsid w:val="004B75B7"/>
    <w:rsid w:val="004E6F58"/>
    <w:rsid w:val="0051580D"/>
    <w:rsid w:val="005208B9"/>
    <w:rsid w:val="00547111"/>
    <w:rsid w:val="00592D74"/>
    <w:rsid w:val="005E000F"/>
    <w:rsid w:val="005E2C44"/>
    <w:rsid w:val="00621188"/>
    <w:rsid w:val="006257ED"/>
    <w:rsid w:val="00665C47"/>
    <w:rsid w:val="00695808"/>
    <w:rsid w:val="006B46FB"/>
    <w:rsid w:val="006B47C3"/>
    <w:rsid w:val="006E21FB"/>
    <w:rsid w:val="007176FF"/>
    <w:rsid w:val="007255A7"/>
    <w:rsid w:val="00792342"/>
    <w:rsid w:val="007977A8"/>
    <w:rsid w:val="007B512A"/>
    <w:rsid w:val="007C2097"/>
    <w:rsid w:val="007D6A07"/>
    <w:rsid w:val="007F2E9F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3C5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6AA9"/>
    <w:rsid w:val="00AA2CBC"/>
    <w:rsid w:val="00AC5820"/>
    <w:rsid w:val="00AD0974"/>
    <w:rsid w:val="00AD1CD8"/>
    <w:rsid w:val="00B22AF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162D"/>
    <w:rsid w:val="00CC5026"/>
    <w:rsid w:val="00CC68D0"/>
    <w:rsid w:val="00D03F9A"/>
    <w:rsid w:val="00D06D51"/>
    <w:rsid w:val="00D24991"/>
    <w:rsid w:val="00D50255"/>
    <w:rsid w:val="00D61D37"/>
    <w:rsid w:val="00D66520"/>
    <w:rsid w:val="00DE34CF"/>
    <w:rsid w:val="00E13F3D"/>
    <w:rsid w:val="00E34898"/>
    <w:rsid w:val="00EB09B7"/>
    <w:rsid w:val="00EB3EB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参考文献"/>
    <w:basedOn w:val="Normal"/>
    <w:qFormat/>
    <w:rsid w:val="00D61D37"/>
    <w:pPr>
      <w:keepLines/>
      <w:numPr>
        <w:numId w:val="1"/>
      </w:numPr>
      <w:spacing w:after="0" w:line="259" w:lineRule="auto"/>
    </w:pPr>
    <w:rPr>
      <w:rFonts w:eastAsia="MS Mincho"/>
    </w:rPr>
  </w:style>
  <w:style w:type="paragraph" w:customStyle="1" w:styleId="Guidance">
    <w:name w:val="Guidance"/>
    <w:basedOn w:val="Normal"/>
    <w:qFormat/>
    <w:rsid w:val="00D61D37"/>
    <w:rPr>
      <w:i/>
      <w:color w:val="0000FF"/>
    </w:rPr>
  </w:style>
  <w:style w:type="character" w:customStyle="1" w:styleId="TALChar">
    <w:name w:val="TAL Char"/>
    <w:link w:val="TAL"/>
    <w:qFormat/>
    <w:rsid w:val="000F37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F37C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F37C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0751F7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C45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65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3" ma:contentTypeDescription="Create a new document." ma:contentTypeScope="" ma:versionID="a25d9b6b866bfde6e66be543a932612d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799bbca5a826803c9d30421914a84d3a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3915A-2623-4A28-AC45-CCCE48E92E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820D45-3FBC-4377-A0C7-F7FA759E25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ae8f8-8ba0-42f9-bf99-73f72cd31bac"/>
    <ds:schemaRef ds:uri="2fb59acb-e5ab-41a0-9dcd-8edb79732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DE2B9E-6779-48BD-8AB6-4591772CE059}">
  <ds:schemaRefs>
    <ds:schemaRef ds:uri="2fb59acb-e5ab-41a0-9dcd-8edb79732d63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507ae8f8-8ba0-42f9-bf99-73f72cd31bac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F75CC3F-7FBB-4FFD-9285-1266FBE3F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537</Words>
  <Characters>3304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Luis Martinez G65</cp:lastModifiedBy>
  <cp:revision>8</cp:revision>
  <cp:lastPrinted>1899-12-31T23:00:00Z</cp:lastPrinted>
  <dcterms:created xsi:type="dcterms:W3CDTF">2020-10-14T10:17:00Z</dcterms:created>
  <dcterms:modified xsi:type="dcterms:W3CDTF">2020-10-23T09:26:00Z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0x01010044716977384E8C46A6E5B2E20BE18D06</vt:lpwstr>
  </property>
</Properties>
</file>